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b6d21628ae84a76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36991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4.178.878,12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5.174.355,28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2.385.467,22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3.237.201,56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135,7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1.793.410,90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1.937.153,72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108,0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10.101,92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11.155,55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1.794.412,94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2.220.327,42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123,7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1.784.311,02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2.209.171,87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123,8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272.018,15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MANJAK PRIHODA/ PRIMITAKA TEKUĆE GODINE IZNOSI  272.018,15 €, A ČINE GA:</w:t>
      </w:r>
    </w:p>
    <w:p>
      <w:r>
        <w:t xml:space="preserve">KOD NADLEŽNOG PRORAČUNA</w:t>
      </w:r>
    </w:p>
    <w:p>
      <w:r>
        <w:t xml:space="preserve">UKUPNI MANJAK PRIHODA POSLOVANJA TEKUĆE GODINE IZNOSI 276.605,31 €, A ČINE GA VIŠAK PRIHODA POSLOVANJA U IZNOSU 1.931.181,06 €, TE MANJAK PRIHODA OD NEFINANCIJSKE IMOVINE U IZNOSU 2.207.786.37 €.</w:t>
      </w:r>
    </w:p>
    <w:p>
      <w:r>
        <w:t xml:space="preserve">KOD PRORAČUNSKOG KORISNIKA</w:t>
      </w:r>
    </w:p>
    <w:p>
      <w:r>
        <w:t xml:space="preserve">UKUPAN VIŠAK PRIHODA/ PRIMITAKA TEKUĆE GODINE IZNOSI 4.587,16 €. OVAJ VIŠAK ČINI VIŠAK PRIHODA POSLOVANJA IZ VLASTITIH IZVORA U IZNOSU 5.972,66 €, TE MANJAK PRIHODA OD NEFINANCIJSKE IMOVINE 1.385,50 €.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153.658,89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OBVEZA NA KRAJU IZVJEŠTAJNOG RAZDOBLJA SASTOJE SE OD OBVEZA NADLEŽNOG PRORAČUNA U IZNOSU 509.655,15 €, TE OBVEZA PRORAČUNSKOG KORISNIKA U IZNOSU 28.193,54 €. UKUPNO DOSPJELIH OBVEZA JE 153.658,89 € I U CJELOSTI SE ODNOSE NA NADLEŽNI PRORAČUN. OBEZE SU DOSPJELE ZBOG ISTE SU PLAĆENE POČETKOM 2026.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Unutargrupne transakcije koje su u izvještajima eliminirane</w:t>
      </w:r>
    </w:p>
    <w:p>
      <w:r>
        <w:t xml:space="preserve">U IZVJEŠTAJU SU ELIMINIRANE TRANSAKCIJE UNUTAR PODSKUPINE 671 I 367 U IZNOSU 216..604,33 €. BUDUĆI OPĆINA STARI JANKOVCI IMA SAMO JEDNOG PRORAČUNSKOG KORISNIKA, OVA ELIMINACIJA SE U CIJELOSTI ODNOSI NA ISTOGA.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Manjak ili višak u poslovanju grupe i pregled strukture manjka/viška po proračunskim korisnicima </w:t>
      </w:r>
    </w:p>
    <w:p>
      <w:r>
        <w:t xml:space="preserve">MANJAK PRIHODA POSLOVANJA NAKON ZAKONSKE KOREKCIJE POSLOVNOG REZULTATA KOD NADLEŽNOG PRORAČUNA IZNOSI 339.426,12 €, A KOD PRORAČUNSKOG KORISNIKA MANJAK PRIHODA U IZNOSU 6.568,14 €.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113148f905340d9" /></Relationships>
</file>